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pStyle w:val="2"/>
        <w:bidi w:val="0"/>
        <w:jc w:val="center"/>
        <w:rPr>
          <w:rFonts w:hint="eastAsia" w:ascii="微软雅黑" w:hAnsi="微软雅黑" w:eastAsia="微软雅黑" w:cs="MS Mincho"/>
          <w:b/>
          <w:kern w:val="0"/>
          <w:sz w:val="30"/>
          <w:szCs w:val="30"/>
          <w:lang w:val="en-US" w:eastAsia="zh-CN" w:bidi="zh-CN"/>
        </w:rPr>
      </w:pPr>
      <w:r>
        <w:rPr>
          <w:rFonts w:hint="eastAsia" w:ascii="微软雅黑" w:hAnsi="微软雅黑" w:eastAsia="微软雅黑" w:cs="MS Mincho"/>
          <w:b/>
          <w:kern w:val="0"/>
          <w:sz w:val="30"/>
          <w:szCs w:val="30"/>
          <w:lang w:val="en-US" w:eastAsia="zh-CN" w:bidi="zh-CN"/>
        </w:rPr>
        <w:t>葡萄糖检测试剂盒(GOD-POD比色法)</w:t>
      </w:r>
    </w:p>
    <w:p>
      <w:p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产品简介：</w:t>
      </w:r>
    </w:p>
    <w:p>
      <w:pPr>
        <w:autoSpaceDE w:val="0"/>
        <w:autoSpaceDN w:val="0"/>
        <w:spacing w:before="0" w:after="0" w:line="240" w:lineRule="auto"/>
        <w:ind w:left="0" w:right="0" w:firstLine="480" w:firstLineChars="200"/>
        <w:jc w:val="both"/>
        <w:rPr>
          <w:rFonts w:hint="default"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葡萄糖</w:t>
      </w:r>
      <w:r>
        <w:rPr>
          <w:rFonts w:hint="default" w:ascii="宋体" w:hAnsi="宋体" w:eastAsia="宋体" w:cs="宋体"/>
          <w:kern w:val="0"/>
          <w:sz w:val="24"/>
          <w:szCs w:val="24"/>
          <w:lang w:val="zh-CN" w:bidi="zh-CN"/>
        </w:rPr>
        <w:t>(Glucose, Dextrose，Glu)又称玉米葡糖，简称葡糖，化学式C6H12O6，分子量为180.16，是自然界分布最广、最重要的一种单糖，属于多羟基醛。用酶学方法测定葡萄糖是生化检测中的常用方法，最常用的有葡萄糖氧化酶法、己糖激酶法，上述酶学法特点是：1、灵敏度、准确度、精密度均高；2、使用温和的反应条件；3、对葡萄糖有专一性，不受其他糖及还原物的干扰；4、操作简便；5、适用于自动分析仪。</w:t>
      </w:r>
    </w:p>
    <w:p>
      <w:pPr>
        <w:autoSpaceDE w:val="0"/>
        <w:autoSpaceDN w:val="0"/>
        <w:spacing w:before="0" w:after="0" w:line="240" w:lineRule="auto"/>
        <w:ind w:left="0" w:right="0" w:firstLine="480" w:firstLineChars="200"/>
        <w:jc w:val="both"/>
        <w:rPr>
          <w:rFonts w:hint="default"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zh-CN" w:bidi="zh-CN"/>
        </w:rPr>
        <w:t>葡萄糖检测试剂盒(GOD-POD比色法)，又称葡萄糖氧化酶法或葡萄糖氧化酶-过氧化物酶偶联法等，其检测原理是在葡萄糖氧化酶的催化下，葡萄糖被氧化成葡萄糖酸，同时消耗溶液中的氧，产生的过氧化氢与氧化色原物质反应生成红色的醌类化合物，初始反应中过氧化氢的生成量与葡萄糖浓度成正比，分光光度计505nm进行比色测定。本试剂盒专门用于人或动物的血清、血浆、脑脊液、细胞、组织等样本中的葡萄糖含量定量测定，但不宜直接检测尿液中的葡萄糖含量，其中Glu标准(5mmol/L)=90mg/dl。</w:t>
      </w:r>
    </w:p>
    <w:p>
      <w:pPr>
        <w:autoSpaceDE w:val="0"/>
        <w:autoSpaceDN w:val="0"/>
        <w:spacing w:before="0" w:after="0" w:line="240" w:lineRule="auto"/>
        <w:ind w:left="0" w:right="0" w:firstLine="480" w:firstLineChars="200"/>
        <w:jc w:val="both"/>
        <w:rPr>
          <w:rFonts w:hint="default" w:ascii="宋体" w:hAnsi="宋体" w:eastAsia="宋体" w:cs="宋体"/>
          <w:kern w:val="0"/>
          <w:sz w:val="24"/>
          <w:szCs w:val="24"/>
          <w:lang w:val="zh-CN" w:bidi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产品组成：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2351"/>
        <w:gridCol w:w="177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</w:tcPr>
          <w:p>
            <w:pPr>
              <w:autoSpaceDE w:val="0"/>
              <w:autoSpaceDN w:val="0"/>
              <w:spacing w:before="0" w:after="0" w:line="240" w:lineRule="auto"/>
              <w:ind w:left="4079" w:leftChars="228" w:right="0" w:hanging="3600" w:hangingChars="1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-3175</wp:posOffset>
                      </wp:positionV>
                      <wp:extent cx="3023870" cy="391160"/>
                      <wp:effectExtent l="635" t="4445" r="4445" b="2349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3935" y="4563110"/>
                                <a:ext cx="3023870" cy="391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-0.25pt;height:30.8pt;width:238.1pt;z-index:251661312;mso-width-relative:page;mso-height-relative:page;" filled="f" stroked="t" coordsize="21600,21600" o:gfxdata="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lVppfVAAAACAEAAA8AAAAAAAAAAQAgAAAAIgAAAGRycy9kb3ducmV2LnhtbFBLAQIUABQA&#10;AAAIAIdO4kAlb73c8wEAAMIDAAAOAAAAAAAAAAEAIAAAACQ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编号</w:t>
            </w:r>
          </w:p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名称</w:t>
            </w:r>
          </w:p>
        </w:tc>
        <w:tc>
          <w:tcPr>
            <w:tcW w:w="1600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RC21650</w:t>
            </w:r>
          </w:p>
          <w:bookmarkEnd w:id="0"/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zh-CN"/>
              </w:rPr>
              <w:t>200T</w:t>
            </w:r>
          </w:p>
        </w:tc>
        <w:tc>
          <w:tcPr>
            <w:tcW w:w="1982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434" w:type="dxa"/>
            <w:gridSpan w:val="2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试剂(A): 酚试剂</w:t>
            </w:r>
          </w:p>
        </w:tc>
        <w:tc>
          <w:tcPr>
            <w:tcW w:w="1600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100ml</w:t>
            </w:r>
          </w:p>
        </w:tc>
        <w:tc>
          <w:tcPr>
            <w:tcW w:w="1982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RT 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试剂(B):酶试剂</w:t>
            </w:r>
          </w:p>
        </w:tc>
        <w:tc>
          <w:tcPr>
            <w:tcW w:w="221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磷酸盐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4-AAP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GOD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POD</w:t>
            </w:r>
          </w:p>
        </w:tc>
        <w:tc>
          <w:tcPr>
            <w:tcW w:w="1600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100ml</w:t>
            </w:r>
          </w:p>
        </w:tc>
        <w:tc>
          <w:tcPr>
            <w:tcW w:w="1982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-20℃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6" w:type="dxa"/>
            <w:gridSpan w:val="4"/>
          </w:tcPr>
          <w:p>
            <w:pPr>
              <w:autoSpaceDE w:val="0"/>
              <w:autoSpaceDN w:val="0"/>
              <w:spacing w:before="0" w:after="0" w:line="240" w:lineRule="auto"/>
              <w:ind w:left="4079" w:leftChars="228" w:right="0" w:hanging="3600" w:hangingChars="1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临用前，酚试剂：酶试剂等比例混匀，即GOD-POD工作液，4℃保存。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</w:tcPr>
          <w:p>
            <w:pPr>
              <w:autoSpaceDE w:val="0"/>
              <w:autoSpaceDN w:val="0"/>
              <w:spacing w:before="0" w:after="0" w:line="240" w:lineRule="auto"/>
              <w:ind w:left="4079" w:leftChars="228" w:right="0" w:hanging="3600" w:hangingChars="1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试剂(C): Glu标准(5mmol/L)</w:t>
            </w:r>
          </w:p>
        </w:tc>
        <w:tc>
          <w:tcPr>
            <w:tcW w:w="1600" w:type="dxa"/>
          </w:tcPr>
          <w:p>
            <w:pPr>
              <w:autoSpaceDE w:val="0"/>
              <w:autoSpaceDN w:val="0"/>
              <w:spacing w:before="0" w:after="0" w:line="240" w:lineRule="auto"/>
              <w:ind w:left="4079" w:leftChars="228" w:right="0" w:hanging="3600" w:hangingChars="1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1.5ml</w:t>
            </w:r>
          </w:p>
        </w:tc>
        <w:tc>
          <w:tcPr>
            <w:tcW w:w="1982" w:type="dxa"/>
          </w:tcPr>
          <w:p>
            <w:pPr>
              <w:autoSpaceDE w:val="0"/>
              <w:autoSpaceDN w:val="0"/>
              <w:spacing w:before="0" w:after="0" w:line="240" w:lineRule="auto"/>
              <w:ind w:left="4079" w:leftChars="228" w:right="0" w:hanging="3600" w:hangingChars="1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4℃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</w:tcPr>
          <w:p>
            <w:pPr>
              <w:autoSpaceDE w:val="0"/>
              <w:autoSpaceDN w:val="0"/>
              <w:spacing w:before="0" w:after="0" w:line="240" w:lineRule="auto"/>
              <w:ind w:left="4079" w:leftChars="228" w:right="0" w:hanging="3600" w:hangingChars="1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试剂(D): ddH2O</w:t>
            </w:r>
          </w:p>
        </w:tc>
        <w:tc>
          <w:tcPr>
            <w:tcW w:w="1600" w:type="dxa"/>
          </w:tcPr>
          <w:p>
            <w:pPr>
              <w:autoSpaceDE w:val="0"/>
              <w:autoSpaceDN w:val="0"/>
              <w:spacing w:before="0" w:after="0" w:line="240" w:lineRule="auto"/>
              <w:ind w:left="4079" w:leftChars="228" w:right="0" w:hanging="3600" w:hangingChars="1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1.5ml</w:t>
            </w:r>
          </w:p>
        </w:tc>
        <w:tc>
          <w:tcPr>
            <w:tcW w:w="1982" w:type="dxa"/>
          </w:tcPr>
          <w:p>
            <w:pPr>
              <w:autoSpaceDE w:val="0"/>
              <w:autoSpaceDN w:val="0"/>
              <w:spacing w:before="0" w:after="0" w:line="240" w:lineRule="auto"/>
              <w:ind w:left="4079" w:leftChars="228" w:right="0" w:hanging="3600" w:hangingChars="1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</w:tcPr>
          <w:p>
            <w:pPr>
              <w:autoSpaceDE w:val="0"/>
              <w:autoSpaceDN w:val="0"/>
              <w:spacing w:before="0" w:after="0" w:line="240" w:lineRule="auto"/>
              <w:ind w:left="4079" w:leftChars="228" w:right="0" w:hanging="3600" w:hangingChars="1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使用说明书</w:t>
            </w:r>
          </w:p>
        </w:tc>
        <w:tc>
          <w:tcPr>
            <w:tcW w:w="3582" w:type="dxa"/>
            <w:gridSpan w:val="2"/>
          </w:tcPr>
          <w:p>
            <w:pPr>
              <w:autoSpaceDE w:val="0"/>
              <w:autoSpaceDN w:val="0"/>
              <w:spacing w:before="0" w:after="0" w:line="240" w:lineRule="auto"/>
              <w:ind w:left="4079" w:leftChars="228" w:right="0" w:hanging="3600" w:hangingChars="1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1份</w:t>
            </w:r>
          </w:p>
        </w:tc>
      </w:tr>
    </w:tbl>
    <w:p>
      <w:pPr>
        <w:autoSpaceDE w:val="0"/>
        <w:autoSpaceDN w:val="0"/>
        <w:spacing w:before="0" w:after="0" w:line="24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</w:p>
    <w:p>
      <w:pPr>
        <w:autoSpaceDE w:val="0"/>
        <w:autoSpaceDN w:val="0"/>
        <w:spacing w:before="0" w:after="0" w:line="24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4956175</wp:posOffset>
            </wp:positionH>
            <wp:positionV relativeFrom="paragraph">
              <wp:posOffset>6815455</wp:posOffset>
            </wp:positionV>
            <wp:extent cx="1485265" cy="1485265"/>
            <wp:effectExtent l="0" t="0" r="635" b="635"/>
            <wp:wrapNone/>
            <wp:docPr id="5" name="图片 5" descr="上海联硕质检专用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上海联硕质检专用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  <w:t>自备材料：</w:t>
      </w:r>
    </w:p>
    <w:p>
      <w:pPr>
        <w:numPr>
          <w:ilvl w:val="0"/>
          <w:numId w:val="1"/>
        </w:numPr>
        <w:autoSpaceDE w:val="0"/>
        <w:autoSpaceDN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生理盐水</w:t>
      </w:r>
    </w:p>
    <w:p>
      <w:pPr>
        <w:numPr>
          <w:ilvl w:val="0"/>
          <w:numId w:val="1"/>
        </w:numPr>
        <w:autoSpaceDE w:val="0"/>
        <w:autoSpaceDN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离心管或96孔板</w:t>
      </w:r>
    </w:p>
    <w:p>
      <w:pPr>
        <w:numPr>
          <w:ilvl w:val="0"/>
          <w:numId w:val="1"/>
        </w:numPr>
        <w:autoSpaceDE w:val="0"/>
        <w:autoSpaceDN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匀浆机、离心机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水浴锅或恒温箱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分光光度计、酶标仪、全自动或半自动生化分析仪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操作步骤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样本处理：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left="480" w:right="0" w:rightChars="0" w:hanging="480" w:hanging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血清、血浆、脑脊液样品：从待测样品中分离出的血清或血浆不应有溶血，直接测定，如超过线性范围（30mmol/L）,用生理盐水或PBS稀释后测定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②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  <w:t>细胞样品：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  <w:t>a、取适量的细胞（一般推荐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&gt;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  <w:t>10</w:t>
      </w:r>
      <w:r>
        <w:rPr>
          <w:rFonts w:hint="eastAsia" w:ascii="Calibri" w:hAnsi="Calibri" w:eastAsia="宋体" w:cs="Calibri"/>
          <w:kern w:val="0"/>
          <w:sz w:val="24"/>
          <w:szCs w:val="24"/>
          <w:vertAlign w:val="superscript"/>
          <w:lang w:val="en-US" w:eastAsia="zh-CN" w:bidi="zh-CN"/>
        </w:rPr>
        <w:t xml:space="preserve">6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以上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  <w:t>），1000g离心10min,弃上清，留取沉淀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  <w:t>b、用PBS或生理盐水清洗1~2次，1000g离心10min,弃上清，留取沉淀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  <w:t>C、加入200~300ul的PBS或生理盐水匀浆，冰浴条件下超声破碎细胞，功率300W，每次3~5s，间隔30s，重复3~5次。亦可手动匀浆，制备好的匀浆液不可离心；亦可用1~2% Trition X-100冰浴30~60min，制备好的裂解液不可离心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③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  <w:t>组织样品：准确称取适量组织样品，按质量（g）：生理盐水或PBS（ml）=1:9的比例，加入生理盐水或PBS，冰浴条件下手动或机械匀浆，2500~3000g离心10min，取上清。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Glu测定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04"/>
        <w:gridCol w:w="1672"/>
        <w:gridCol w:w="1672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  <w:t>酶标仪、全自动生化分析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  <w:t>仪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zh-CN"/>
              </w:rPr>
              <w:t>Glu测定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加入物（ul）</w:t>
            </w:r>
          </w:p>
        </w:tc>
        <w:tc>
          <w:tcPr>
            <w:tcW w:w="1672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空白孔</w:t>
            </w:r>
          </w:p>
        </w:tc>
        <w:tc>
          <w:tcPr>
            <w:tcW w:w="1672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标准孔</w:t>
            </w:r>
          </w:p>
        </w:tc>
        <w:tc>
          <w:tcPr>
            <w:tcW w:w="1674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测定孔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ddH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O</w:t>
            </w:r>
          </w:p>
        </w:tc>
        <w:tc>
          <w:tcPr>
            <w:tcW w:w="1672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1672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674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Glu标准（5mmol/L）</w:t>
            </w:r>
          </w:p>
        </w:tc>
        <w:tc>
          <w:tcPr>
            <w:tcW w:w="1672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672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1674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待测样品</w:t>
            </w:r>
          </w:p>
        </w:tc>
        <w:tc>
          <w:tcPr>
            <w:tcW w:w="1672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672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674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GOD-POD工作液</w:t>
            </w:r>
          </w:p>
        </w:tc>
        <w:tc>
          <w:tcPr>
            <w:tcW w:w="1672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300</w:t>
            </w:r>
          </w:p>
        </w:tc>
        <w:tc>
          <w:tcPr>
            <w:tcW w:w="1672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300</w:t>
            </w:r>
          </w:p>
        </w:tc>
        <w:tc>
          <w:tcPr>
            <w:tcW w:w="1674" w:type="dxa"/>
            <w:tcBorders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300</w:t>
            </w:r>
          </w:p>
        </w:tc>
      </w:tr>
    </w:tbl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1672"/>
        <w:gridCol w:w="1672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zh-CN"/>
              </w:rPr>
              <w:t>分光光度计（1ml比色杯）、半自动生化分析仪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zh-CN"/>
              </w:rPr>
              <w:t>Glu测定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加入物（ul）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空白管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标准管</w:t>
            </w:r>
          </w:p>
        </w:tc>
        <w:tc>
          <w:tcPr>
            <w:tcW w:w="167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测定管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ddH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O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0.01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67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Glu标准（5mmol/L）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0.01</w:t>
            </w:r>
          </w:p>
        </w:tc>
        <w:tc>
          <w:tcPr>
            <w:tcW w:w="167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待测样品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67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GOD-POD工作液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67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1</w:t>
            </w:r>
          </w:p>
        </w:tc>
      </w:tr>
    </w:tbl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1672"/>
        <w:gridCol w:w="1672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zh-CN"/>
              </w:rPr>
              <w:t>普通分光光度计（2ml比色杯）Glu测定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加入物（ul）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空白管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标准管</w:t>
            </w:r>
          </w:p>
        </w:tc>
        <w:tc>
          <w:tcPr>
            <w:tcW w:w="167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测定管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ddH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O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0.02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67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Glu标准（5mmol/L）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0.02</w:t>
            </w:r>
          </w:p>
        </w:tc>
        <w:tc>
          <w:tcPr>
            <w:tcW w:w="167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待测样品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-</w:t>
            </w:r>
          </w:p>
        </w:tc>
        <w:tc>
          <w:tcPr>
            <w:tcW w:w="167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GOD-POD工作液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16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167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zh-CN"/>
              </w:rPr>
              <w:t>2</w:t>
            </w:r>
          </w:p>
        </w:tc>
      </w:tr>
    </w:tbl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①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  <w:t>各种仪器按上表一次加入试剂。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②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  <w:t>充分混匀，37℃水浴中孵育15min。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③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  <w:t>立即用相应仪器测定505nm处吸光度，以空白孔（管）调零，读取标准孔（管）、测定空白孔（管）的吸光度，分别记为A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  <w:lang w:val="en-US" w:eastAsia="zh-CN" w:bidi="zh-CN"/>
        </w:rPr>
        <w:t>标准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  <w:t>、A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  <w:lang w:val="en-US" w:eastAsia="zh-CN" w:bidi="zh-CN"/>
        </w:rPr>
        <w:t>测定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  <w:t>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</w:pPr>
    </w:p>
    <w:tbl>
      <w:tblPr>
        <w:tblStyle w:val="7"/>
        <w:tblW w:w="0" w:type="auto"/>
        <w:tblInd w:w="1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9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主波长</w:t>
            </w:r>
          </w:p>
        </w:tc>
        <w:tc>
          <w:tcPr>
            <w:tcW w:w="2448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505nm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反应类型</w:t>
            </w:r>
          </w:p>
        </w:tc>
        <w:tc>
          <w:tcPr>
            <w:tcW w:w="2448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终点法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反应方向</w:t>
            </w:r>
          </w:p>
        </w:tc>
        <w:tc>
          <w:tcPr>
            <w:tcW w:w="2448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升反应（+）</w:t>
            </w:r>
          </w:p>
        </w:tc>
      </w:tr>
    </w:tbl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计算：</w:t>
      </w: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 xml:space="preserve"> Glu(mmol/L)=A </w:t>
      </w:r>
      <w:r>
        <w:rPr>
          <w:rFonts w:hint="default" w:ascii="宋体" w:hAnsi="宋体" w:eastAsia="宋体" w:cs="宋体"/>
          <w:kern w:val="0"/>
          <w:sz w:val="24"/>
          <w:szCs w:val="24"/>
          <w:vertAlign w:val="subscript"/>
          <w:lang w:val="en-US" w:eastAsia="zh-CN" w:bidi="zh-CN"/>
        </w:rPr>
        <w:t>测定</w:t>
      </w: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 xml:space="preserve">/A </w:t>
      </w:r>
      <w:r>
        <w:rPr>
          <w:rFonts w:hint="default" w:ascii="宋体" w:hAnsi="宋体" w:eastAsia="宋体" w:cs="宋体"/>
          <w:kern w:val="0"/>
          <w:sz w:val="24"/>
          <w:szCs w:val="24"/>
          <w:vertAlign w:val="subscript"/>
          <w:lang w:val="en-US" w:eastAsia="zh-CN" w:bidi="zh-CN"/>
        </w:rPr>
        <w:t>标准</w:t>
      </w: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×5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参考区间：</w:t>
      </w: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健康成年人空腹葡萄糖：3.9~6.1mmol/L(70~110mg/dl)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 w:firstLine="960" w:firstLineChars="40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备注：Glu 标准(5mmol/L)=90mg/dl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性能指标：</w:t>
      </w:r>
    </w:p>
    <w:tbl>
      <w:tblPr>
        <w:tblStyle w:val="7"/>
        <w:tblW w:w="0" w:type="auto"/>
        <w:tblInd w:w="1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32"/>
        <w:gridCol w:w="3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3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外观</w:t>
            </w:r>
          </w:p>
        </w:tc>
        <w:tc>
          <w:tcPr>
            <w:tcW w:w="377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无色至淡黄色澄清液体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3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线性范围 </w:t>
            </w:r>
          </w:p>
        </w:tc>
        <w:tc>
          <w:tcPr>
            <w:tcW w:w="377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0~30mmol/L，r&gt;0.990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3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变异系数</w:t>
            </w:r>
          </w:p>
        </w:tc>
        <w:tc>
          <w:tcPr>
            <w:tcW w:w="377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批内&lt;2~5%，批间&lt;5%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3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空白吸光值</w:t>
            </w:r>
          </w:p>
        </w:tc>
        <w:tc>
          <w:tcPr>
            <w:tcW w:w="377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&lt;0.2(1cm 光径)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3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稳定性 </w:t>
            </w:r>
          </w:p>
        </w:tc>
        <w:tc>
          <w:tcPr>
            <w:tcW w:w="377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vertAlign w:val="baseline"/>
                <w:lang w:val="en-US" w:eastAsia="zh-CN" w:bidi="zh-CN"/>
              </w:rPr>
              <w:t>密闭，6 个月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注意事项：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配制好的 GOD-POD 工作液，4℃避光保存，1 月有效。低温试剂避免反复冻融，以免失效或效率下降。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2、测定标本用血清或以草酸钾-氟化钠抗凝的血浆(可抑制葡萄糖的分解)。可直接用于检测脑脊液中的葡萄糖含量。待测样品如不能及时测定，应置于 2~8℃保存，3 天内稳定。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3、尿葡萄糖目前多采用此法进行定量测定，但不能直接检测，需先用班氏法对尿液样品做半定量试验，按测出的大概含量，用蒸馏水稀释尿液使葡萄糖含量在 3mg/ml 以下，再进行检测，计算结果乘以稀释倍数即可。因为未经处理的尿液中尿酸等还原性物质的浓度较高，影响过氧化物酶反应，可能会造成结果假性偏低。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4、随着时间的延长，低浓度样品亦会显红色，所以 15min 后应及时检测，时间不宜过久。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5、采用酶标仪未调零情况下，Leagene 空白参考范围在 0.04~0.09 之间，5mmol/L 标准参考范围在 0.25~0.45 之间，由于仪器设备、操作方法等不同，参考范围会有差异。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6、该试剂盒测定下限为 0.1mmol/L，测定上限为 30mmol/L；以肉眼观察，浓度≤0.6mmol/L 几乎呈无色，浓度在 0.7mmol/L 即可显淡红色，浓度≥2.5mmol/L 可显红色，一般情况下接近上限比接近下限更准确。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7、本法线性范围可达 30mmol/L，如果样品葡萄糖浓度过高，结果可能呈假性降低，应用生理盐水或 PBS 等稀释后重测，结果乘以稀释倍数。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 xml:space="preserve">有效期： </w:t>
      </w: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-20℃保存，6 个月有效。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附录：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 w:bidi="zh-CN"/>
        </w:rPr>
        <w:t>参考标准曲线范围：测定葡萄糖标准在 0.1、0.2、0.3、0.5、0.7、1、3、5、7、10、20、30、40、50mmol/L 时吸光度，据此作出其标准曲线如下：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1735455</wp:posOffset>
            </wp:positionH>
            <wp:positionV relativeFrom="paragraph">
              <wp:posOffset>109220</wp:posOffset>
            </wp:positionV>
            <wp:extent cx="3954780" cy="2372360"/>
            <wp:effectExtent l="0" t="0" r="7620" b="889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注意：</w:t>
      </w: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zh-CN"/>
        </w:rPr>
        <w:t>由于检测仪器和操作手法等条件的不同，参考值范围会有波动，该值仅供参考，对于要求精确计算 Glu 含量的，可以采用标准曲线进行多点测定；根据 测定经验显示，标准品浓度在 0.1mmol/L 以下，30mmol/L 以上，标准曲线会有偏差。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9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4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1F707"/>
    <w:multiLevelType w:val="singleLevel"/>
    <w:tmpl w:val="D8D1F7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9C3DC8"/>
    <w:multiLevelType w:val="singleLevel"/>
    <w:tmpl w:val="2E9C3DC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AF8643C"/>
    <w:multiLevelType w:val="singleLevel"/>
    <w:tmpl w:val="7AF864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2667C82"/>
    <w:rsid w:val="03280E4A"/>
    <w:rsid w:val="047F6784"/>
    <w:rsid w:val="05423E6B"/>
    <w:rsid w:val="077B5559"/>
    <w:rsid w:val="09C16958"/>
    <w:rsid w:val="0B5C0142"/>
    <w:rsid w:val="0BF72175"/>
    <w:rsid w:val="0D851AD1"/>
    <w:rsid w:val="10154A75"/>
    <w:rsid w:val="10782F98"/>
    <w:rsid w:val="10D75FDB"/>
    <w:rsid w:val="10DB351F"/>
    <w:rsid w:val="12DD4EA3"/>
    <w:rsid w:val="17006472"/>
    <w:rsid w:val="19A24F27"/>
    <w:rsid w:val="1E304318"/>
    <w:rsid w:val="21451277"/>
    <w:rsid w:val="23CB5A90"/>
    <w:rsid w:val="24D5514D"/>
    <w:rsid w:val="25843A46"/>
    <w:rsid w:val="262E5EB0"/>
    <w:rsid w:val="26C10671"/>
    <w:rsid w:val="29EA37DB"/>
    <w:rsid w:val="2A3A627F"/>
    <w:rsid w:val="2BF41B2D"/>
    <w:rsid w:val="2E781D58"/>
    <w:rsid w:val="2EA40681"/>
    <w:rsid w:val="2F3A3FCC"/>
    <w:rsid w:val="2FE970FE"/>
    <w:rsid w:val="30D079ED"/>
    <w:rsid w:val="30E37952"/>
    <w:rsid w:val="30F657C8"/>
    <w:rsid w:val="31394A7A"/>
    <w:rsid w:val="316977D6"/>
    <w:rsid w:val="31BC3C80"/>
    <w:rsid w:val="32866F27"/>
    <w:rsid w:val="341D3309"/>
    <w:rsid w:val="360458D6"/>
    <w:rsid w:val="38B973A5"/>
    <w:rsid w:val="391D1527"/>
    <w:rsid w:val="3B990213"/>
    <w:rsid w:val="3D626A4F"/>
    <w:rsid w:val="3E19774E"/>
    <w:rsid w:val="3FA153B8"/>
    <w:rsid w:val="41D97FB9"/>
    <w:rsid w:val="422246BE"/>
    <w:rsid w:val="42575A85"/>
    <w:rsid w:val="425E3375"/>
    <w:rsid w:val="43925DFC"/>
    <w:rsid w:val="45DF4BB6"/>
    <w:rsid w:val="46961769"/>
    <w:rsid w:val="477B0175"/>
    <w:rsid w:val="47F43359"/>
    <w:rsid w:val="484B3FBA"/>
    <w:rsid w:val="488862BB"/>
    <w:rsid w:val="494C26AA"/>
    <w:rsid w:val="4BC10484"/>
    <w:rsid w:val="5194258A"/>
    <w:rsid w:val="52FD4FFB"/>
    <w:rsid w:val="551F55CE"/>
    <w:rsid w:val="561A7789"/>
    <w:rsid w:val="565C4610"/>
    <w:rsid w:val="56F87FA8"/>
    <w:rsid w:val="578C4C26"/>
    <w:rsid w:val="591671FE"/>
    <w:rsid w:val="5DAE1FC7"/>
    <w:rsid w:val="5ECA39CC"/>
    <w:rsid w:val="60427CA5"/>
    <w:rsid w:val="60860DE8"/>
    <w:rsid w:val="621250F2"/>
    <w:rsid w:val="62491C2A"/>
    <w:rsid w:val="666B1ACF"/>
    <w:rsid w:val="67EF5EC2"/>
    <w:rsid w:val="69566324"/>
    <w:rsid w:val="6A9A54E1"/>
    <w:rsid w:val="6C153E04"/>
    <w:rsid w:val="6DCA5D9A"/>
    <w:rsid w:val="719E0BD3"/>
    <w:rsid w:val="7277575C"/>
    <w:rsid w:val="732660EB"/>
    <w:rsid w:val="7368775B"/>
    <w:rsid w:val="73DE718D"/>
    <w:rsid w:val="745C203E"/>
    <w:rsid w:val="74CD662A"/>
    <w:rsid w:val="75B81165"/>
    <w:rsid w:val="75FE1AF4"/>
    <w:rsid w:val="768B4E30"/>
    <w:rsid w:val="775A090F"/>
    <w:rsid w:val="780A52E6"/>
    <w:rsid w:val="7861139C"/>
    <w:rsid w:val="790F707F"/>
    <w:rsid w:val="7A41611C"/>
    <w:rsid w:val="7CFD4FB5"/>
    <w:rsid w:val="7D372F9B"/>
    <w:rsid w:val="7EB102D3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op_dict3_font24"/>
    <w:basedOn w:val="8"/>
    <w:unhideWhenUsed/>
    <w:qFormat/>
    <w:uiPriority w:val="0"/>
    <w:rPr>
      <w:rFonts w:hint="default" w:asci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联硕生物郭雪</cp:lastModifiedBy>
  <cp:lastPrinted>2019-01-07T08:40:00Z</cp:lastPrinted>
  <dcterms:modified xsi:type="dcterms:W3CDTF">2021-04-12T03:08:01Z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D327C8E81B37430C966FEEA581D53317</vt:lpwstr>
  </property>
</Properties>
</file>